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4"/>
        <w:gridCol w:w="6900"/>
        <w:tblGridChange w:id="0">
          <w:tblGrid>
            <w:gridCol w:w="1304"/>
            <w:gridCol w:w="6900"/>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MB4232306 Speaking Professional Purpose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Nihta Liando, M.A., Ph.D.</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Jeane Tuilan, M.Pd</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Ismail, S.Pd., M.Hum.</w:t>
            </w:r>
          </w:p>
        </w:tc>
      </w:tr>
      <w:tr>
        <w:trPr>
          <w:cantSplit w:val="0"/>
          <w:tblHeader w:val="0"/>
        </w:trPr>
        <w:tc>
          <w:tcPr>
            <w:gridSpan w:val="2"/>
          </w:tcPr>
          <w:p w:rsidR="00000000" w:rsidDel="00000000" w:rsidP="00000000" w:rsidRDefault="00000000" w:rsidRPr="00000000" w14:paraId="0000001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Frailegh M. Douglas &amp; Tuman S. Yoseph. (2017).Speak Up Fourth Edition. </w:t>
            </w:r>
            <w:r w:rsidDel="00000000" w:rsidR="00000000" w:rsidRPr="00000000">
              <w:rPr>
                <w:rFonts w:ascii="Times New Roman" w:cs="Times New Roman" w:eastAsia="Times New Roman" w:hAnsi="Times New Roman"/>
                <w:sz w:val="22"/>
                <w:szCs w:val="22"/>
                <w:rtl w:val="0"/>
              </w:rPr>
              <w:t xml:space="preserve">Boston, New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York.</w:t>
            </w:r>
          </w:p>
        </w:tc>
      </w:tr>
      <w:tr>
        <w:trPr>
          <w:cantSplit w:val="0"/>
          <w:tblHeader w:val="0"/>
        </w:trPr>
        <w:tc>
          <w:tcPr>
            <w:gridSpan w:val="2"/>
          </w:tcPr>
          <w:p w:rsidR="00000000" w:rsidDel="00000000" w:rsidP="00000000" w:rsidRDefault="00000000" w:rsidRPr="00000000" w14:paraId="0000001A">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Speaking course focuses on fluent, accurate and acceptable knowledge and skills in English in a professional context that is directly integrated with the world of work, and is oriented towards cross-cultural awareness and sensitivity that supports the development (professionalism) of students and graduates who are targeted to become English educators. where students are able to use language fluently and accurately at all levels usually associated with professional needs. The use of individual language and the ability to function is fully successful. Organize discourse well, using appropriate rhetorical speech devices, references and understanding of indigenous cultures. Speaks easily and fluently and is able to use language with a high degree of effectiveness, reliability and accuracy for all representational purposes within the range of personal and professional experience and scope of responsibility. Can function as an informal translator in a variety of unforeseen situations. Can perform extensive and sophisticated language tasks, covering most things of interest to educated native speakers, including tasks not directly related to professional specialization.</w:t>
            </w:r>
          </w:p>
        </w:tc>
      </w:tr>
      <w:tr>
        <w:trPr>
          <w:cantSplit w:val="0"/>
          <w:tblHeader w:val="0"/>
        </w:trPr>
        <w:tc>
          <w:tcPr>
            <w:gridSpan w:val="2"/>
          </w:tcPr>
          <w:p w:rsidR="00000000" w:rsidDel="00000000" w:rsidP="00000000" w:rsidRDefault="00000000" w:rsidRPr="00000000" w14:paraId="00000022">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MB4233104 Speaking for General Information</w:t>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MB4232205 SPEAKING FOR ACADEMIC PURPOSE</w:t>
            </w:r>
          </w:p>
        </w:tc>
      </w:tr>
      <w:tr>
        <w:trPr>
          <w:cantSplit w:val="0"/>
          <w:tblHeader w:val="0"/>
        </w:trPr>
        <w:tc>
          <w:tcPr>
            <w:gridSpan w:val="2"/>
          </w:tcPr>
          <w:p w:rsidR="00000000" w:rsidDel="00000000" w:rsidP="00000000" w:rsidRDefault="00000000" w:rsidRPr="00000000" w14:paraId="00000027">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B">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F">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w:t>
            </w:r>
          </w:p>
        </w:tc>
      </w:tr>
      <w:tr>
        <w:trPr>
          <w:cantSplit w:val="0"/>
          <w:tblHeader w:val="0"/>
        </w:trPr>
        <w:tc>
          <w:tcPr>
            <w:gridSpan w:val="2"/>
          </w:tcPr>
          <w:p w:rsidR="00000000" w:rsidDel="00000000" w:rsidP="00000000" w:rsidRDefault="00000000" w:rsidRPr="00000000" w14:paraId="00000033">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w:t>
            </w:r>
          </w:p>
        </w:tc>
      </w:tr>
      <w:tr>
        <w:trPr>
          <w:cantSplit w:val="0"/>
          <w:tblHeader w:val="0"/>
        </w:trPr>
        <w:tc>
          <w:tcPr>
            <w:gridSpan w:val="2"/>
          </w:tcPr>
          <w:p w:rsidR="00000000" w:rsidDel="00000000" w:rsidP="00000000" w:rsidRDefault="00000000" w:rsidRPr="00000000" w14:paraId="00000037">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D">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language functions in English both formal and informal situations (SO-1, PI-1.2) (SO-6, P6.1)</w:t>
            </w:r>
          </w:p>
          <w:p w:rsidR="00000000" w:rsidDel="00000000" w:rsidP="00000000" w:rsidRDefault="00000000" w:rsidRPr="00000000" w14:paraId="0000003E">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the concepts of the English language related to speech sounds and morphosyntax knowledge (SO-1, PI-1.2) (SO-6, P6.1)</w:t>
            </w:r>
          </w:p>
          <w:p w:rsidR="00000000" w:rsidDel="00000000" w:rsidP="00000000" w:rsidRDefault="00000000" w:rsidRPr="00000000" w14:paraId="0000003F">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concepts related to non-verbal communication in the form of eye contact, gesture, and poise in spoken English for professional purposes. (SO-3, PI-3.2) (SO-6, P6.1)</w:t>
            </w:r>
          </w:p>
          <w:p w:rsidR="00000000" w:rsidDel="00000000" w:rsidP="00000000" w:rsidRDefault="00000000" w:rsidRPr="00000000" w14:paraId="00000040">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use English language functions to express themselves in formal English in accordance with professional-non-academic contexts (SO-3, PI-3.2) (SO-6, P6.3)</w:t>
            </w:r>
          </w:p>
          <w:p w:rsidR="00000000" w:rsidDel="00000000" w:rsidP="00000000" w:rsidRDefault="00000000" w:rsidRPr="00000000" w14:paraId="0000004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appropriate non-verbal aspects in public speaking performances in professional-non-academic contexts. (SO-3, PI-3.2) (SO-6, P6.3)</w:t>
            </w:r>
          </w:p>
        </w:tc>
      </w:tr>
      <w:tr>
        <w:trPr>
          <w:cantSplit w:val="0"/>
          <w:tblHeader w:val="0"/>
        </w:trPr>
        <w:tc>
          <w:tcPr>
            <w:gridSpan w:val="2"/>
          </w:tcPr>
          <w:p w:rsidR="00000000" w:rsidDel="00000000" w:rsidP="00000000" w:rsidRDefault="00000000" w:rsidRPr="00000000" w14:paraId="00000043">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45">
            <w:pPr>
              <w:ind w:left="811" w:hanging="8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SO-1 Applying the theoretical concepts of language and techniques of oral and written communication in general and specific (</w:t>
            </w:r>
            <w:r w:rsidDel="00000000" w:rsidR="00000000" w:rsidRPr="00000000">
              <w:rPr>
                <w:rFonts w:ascii="Times New Roman" w:cs="Times New Roman" w:eastAsia="Times New Roman" w:hAnsi="Times New Roman"/>
                <w:i w:val="1"/>
                <w:sz w:val="24"/>
                <w:szCs w:val="24"/>
                <w:rtl w:val="0"/>
              </w:rPr>
              <w:t xml:space="preserve">general English &amp; English for specific purposes</w:t>
            </w:r>
            <w:r w:rsidDel="00000000" w:rsidR="00000000" w:rsidRPr="00000000">
              <w:rPr>
                <w:rFonts w:ascii="Times New Roman" w:cs="Times New Roman" w:eastAsia="Times New Roman" w:hAnsi="Times New Roman"/>
                <w:sz w:val="24"/>
                <w:szCs w:val="24"/>
                <w:rtl w:val="0"/>
              </w:rPr>
              <w:t xml:space="preserve">) in everyday activities: general, academic, and work contexts</w:t>
            </w:r>
          </w:p>
          <w:p w:rsidR="00000000" w:rsidDel="00000000" w:rsidP="00000000" w:rsidRDefault="00000000" w:rsidRPr="00000000" w14:paraId="00000046">
            <w:pPr>
              <w:ind w:left="541" w:hanging="5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ind w:left="126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PI-1.2. Applying the theoretical concepts of language and techniques for oral and written communication (</w:t>
            </w:r>
            <w:r w:rsidDel="00000000" w:rsidR="00000000" w:rsidRPr="00000000">
              <w:rPr>
                <w:rFonts w:ascii="Times New Roman" w:cs="Times New Roman" w:eastAsia="Times New Roman" w:hAnsi="Times New Roman"/>
                <w:i w:val="1"/>
                <w:sz w:val="24"/>
                <w:szCs w:val="24"/>
                <w:rtl w:val="0"/>
              </w:rPr>
              <w:t xml:space="preserve">English for specific purposes)</w:t>
            </w:r>
            <w:r w:rsidDel="00000000" w:rsidR="00000000" w:rsidRPr="00000000">
              <w:rPr>
                <w:rFonts w:ascii="Times New Roman" w:cs="Times New Roman" w:eastAsia="Times New Roman" w:hAnsi="Times New Roman"/>
                <w:sz w:val="24"/>
                <w:szCs w:val="24"/>
                <w:rtl w:val="0"/>
              </w:rPr>
              <w:t xml:space="preserve"> in daily activities: general, academic, and work contexts.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SO-3 Able to communicate effectively with a diverse audience</w:t>
            </w:r>
          </w:p>
          <w:p w:rsidR="00000000" w:rsidDel="00000000" w:rsidP="00000000" w:rsidRDefault="00000000" w:rsidRPr="00000000" w14:paraId="00000049">
            <w:pPr>
              <w:ind w:left="1351" w:hanging="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PI-3.2. Able to speak and to write English for specific purposes in various contexts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SO-6 Able to evaluate and create translated text.</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PI-6.1. Able to formulate the structure of the target language and the source language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PI-6.3. Able to perform translations form the source language to the target language or vice versa</w:t>
            </w:r>
          </w:p>
          <w:p w:rsidR="00000000" w:rsidDel="00000000" w:rsidP="00000000" w:rsidRDefault="00000000" w:rsidRPr="00000000" w14:paraId="0000004E">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2">
            <w:pPr>
              <w:numPr>
                <w:ilvl w:val="0"/>
                <w:numId w:val="2"/>
              </w:numPr>
              <w:spacing w:before="1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Negotiation and persuasion</w:t>
            </w:r>
          </w:p>
          <w:p w:rsidR="00000000" w:rsidDel="00000000" w:rsidP="00000000" w:rsidRDefault="00000000" w:rsidRPr="00000000" w14:paraId="00000053">
            <w:pPr>
              <w:numPr>
                <w:ilvl w:val="0"/>
                <w:numId w:val="2"/>
              </w:numPr>
              <w:spacing w:before="1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Cross-Cultural Communication</w:t>
            </w:r>
          </w:p>
          <w:p w:rsidR="00000000" w:rsidDel="00000000" w:rsidP="00000000" w:rsidRDefault="00000000" w:rsidRPr="00000000" w14:paraId="00000054">
            <w:pPr>
              <w:numPr>
                <w:ilvl w:val="0"/>
                <w:numId w:val="2"/>
              </w:numPr>
              <w:spacing w:before="1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Social Media Writing and Speaking</w:t>
            </w:r>
          </w:p>
          <w:p w:rsidR="00000000" w:rsidDel="00000000" w:rsidP="00000000" w:rsidRDefault="00000000" w:rsidRPr="00000000" w14:paraId="00000055">
            <w:pPr>
              <w:numPr>
                <w:ilvl w:val="0"/>
                <w:numId w:val="2"/>
              </w:numPr>
              <w:spacing w:before="1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Etiquette and Body Language</w:t>
            </w:r>
          </w:p>
          <w:p w:rsidR="00000000" w:rsidDel="00000000" w:rsidP="00000000" w:rsidRDefault="00000000" w:rsidRPr="00000000" w14:paraId="00000056">
            <w:pPr>
              <w:numPr>
                <w:ilvl w:val="0"/>
                <w:numId w:val="2"/>
              </w:numPr>
              <w:spacing w:before="1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Criticism and Feedback in a Professional Environment</w:t>
            </w:r>
          </w:p>
          <w:p w:rsidR="00000000" w:rsidDel="00000000" w:rsidP="00000000" w:rsidRDefault="00000000" w:rsidRPr="00000000" w14:paraId="00000057">
            <w:pPr>
              <w:numPr>
                <w:ilvl w:val="0"/>
                <w:numId w:val="2"/>
              </w:numPr>
              <w:spacing w:before="1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and Motivation</w:t>
            </w:r>
          </w:p>
          <w:p w:rsidR="00000000" w:rsidDel="00000000" w:rsidP="00000000" w:rsidRDefault="00000000" w:rsidRPr="00000000" w14:paraId="00000058">
            <w:pPr>
              <w:numPr>
                <w:ilvl w:val="0"/>
                <w:numId w:val="2"/>
              </w:numPr>
              <w:spacing w:before="1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 Management and Negotiation</w:t>
            </w:r>
          </w:p>
          <w:p w:rsidR="00000000" w:rsidDel="00000000" w:rsidP="00000000" w:rsidRDefault="00000000" w:rsidRPr="00000000" w14:paraId="00000059">
            <w:pPr>
              <w:numPr>
                <w:ilvl w:val="0"/>
                <w:numId w:val="2"/>
              </w:numPr>
              <w:spacing w:before="1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for Industry Specific Purposes (Business, Law, Information Technology, Healthcare, and Creative Industries)</w:t>
            </w:r>
          </w:p>
        </w:tc>
      </w:tr>
      <w:tr>
        <w:trPr>
          <w:cantSplit w:val="0"/>
          <w:tblHeader w:val="0"/>
        </w:trPr>
        <w:tc>
          <w:tcPr>
            <w:gridSpan w:val="2"/>
          </w:tcPr>
          <w:p w:rsidR="00000000" w:rsidDel="00000000" w:rsidP="00000000" w:rsidRDefault="00000000" w:rsidRPr="00000000" w14:paraId="0000005B">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https://www.youtube.com/watch?v=rWEXGA1TaWc</w:t>
              </w:r>
            </w:hyperlink>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https://www.youtube.com/watch?v=GoUi_Ua1lo4</w:t>
              </w:r>
            </w:hyperlink>
            <w:r w:rsidDel="00000000" w:rsidR="00000000" w:rsidRPr="00000000">
              <w:rPr>
                <w:rtl w:val="0"/>
              </w:rPr>
            </w:r>
          </w:p>
        </w:tc>
      </w:tr>
      <w:tr>
        <w:trPr>
          <w:cantSplit w:val="0"/>
          <w:tblHeader w:val="0"/>
        </w:trPr>
        <w:tc>
          <w:tcPr>
            <w:gridSpan w:val="2"/>
          </w:tcPr>
          <w:p w:rsidR="00000000" w:rsidDel="00000000" w:rsidP="00000000" w:rsidRDefault="00000000" w:rsidRPr="00000000" w14:paraId="00000060">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4">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8">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70">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link w:val="ListParagraphChar"/>
    <w:uiPriority w:val="34"/>
    <w:qFormat w:val="1"/>
    <w:rsid w:val="009033FA"/>
    <w:pPr>
      <w:ind w:left="720"/>
      <w:contextualSpacing w:val="1"/>
    </w:pPr>
    <w:rPr>
      <w:rFonts w:eastAsiaTheme="minorHAnsi"/>
      <w:sz w:val="24"/>
      <w:szCs w:val="24"/>
      <w:lang w:eastAsia="en-US"/>
    </w:rPr>
  </w:style>
  <w:style w:type="character" w:styleId="ListParagraphChar" w:customStyle="1">
    <w:name w:val="List Paragraph Char"/>
    <w:link w:val="ListParagraph"/>
    <w:uiPriority w:val="34"/>
    <w:rsid w:val="009033FA"/>
    <w:rPr>
      <w:rFonts w:asciiTheme="minorHAnsi" w:cstheme="minorBidi" w:eastAsiaTheme="minorHAnsi" w:hAnsiTheme="minorHAnsi"/>
      <w:sz w:val="24"/>
      <w:szCs w:val="24"/>
      <w:lang w:eastAsia="en-US" w:val="en-US"/>
    </w:rPr>
  </w:style>
  <w:style w:type="character" w:styleId="Hyperlink">
    <w:name w:val="Hyperlink"/>
    <w:basedOn w:val="DefaultParagraphFont"/>
    <w:uiPriority w:val="99"/>
    <w:unhideWhenUsed w:val="1"/>
    <w:rsid w:val="009033FA"/>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oUi_Ua1lo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youtube.com/watch?v=rWEXGA1TaW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5/VlbR+HyyvXAdv1lgTNJ38k4Q==">CgMxLjA4AHIhMVZLY1NVUDBnWGxXVUVZb1FwUUM5TTE4TzNLTG4zMUE4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2022-09-08T06:19:00Z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